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DE" w:rsidRPr="005A30BF" w:rsidRDefault="006E71DE" w:rsidP="006E7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г. Алматы                                                                                          «____» _________2021 г.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Акционерное Общество  «АТЭЦ»» именуемое в дальнейшем «Заказчик», в лице Президента Аленов М. К. действующего на основании Устава, с одной стороны _________________________ именуемое в дальнейшем «Подрядчик», в лице _______________________., действующего на основании Устава, с другой стороны, заключили настоящий договор о нижеследующем: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6E71DE" w:rsidRPr="005A30BF" w:rsidRDefault="006E71DE" w:rsidP="006E7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1.1. «Заказчик» поручает, а «Подрядчик» обязуется выполнить следующий вид работы:</w:t>
      </w:r>
    </w:p>
    <w:p w:rsidR="006E71DE" w:rsidRPr="005A30BF" w:rsidRDefault="006E71DE" w:rsidP="006E71D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- осмотр и ремонт приборов УЗД и организация поверки образцов и приборов.</w:t>
      </w:r>
    </w:p>
    <w:p w:rsidR="006E71DE" w:rsidRPr="005A30BF" w:rsidRDefault="006E71DE" w:rsidP="006E7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 xml:space="preserve">1.2. Количество оборудования и образцов по Приложению №1 настоящему договору. </w:t>
      </w:r>
    </w:p>
    <w:p w:rsidR="006E71DE" w:rsidRPr="005A30BF" w:rsidRDefault="006E71DE" w:rsidP="006E7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 xml:space="preserve">1.3. Заказчик обязуется принять результат выполненных работ и 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>оплатить их стоимость согласно</w:t>
      </w:r>
      <w:proofErr w:type="gramEnd"/>
      <w:r w:rsidRPr="005A30BF">
        <w:rPr>
          <w:rFonts w:ascii="Times New Roman" w:hAnsi="Times New Roman" w:cs="Times New Roman"/>
          <w:sz w:val="24"/>
          <w:szCs w:val="24"/>
        </w:rPr>
        <w:t xml:space="preserve"> выставляемых счетов на оплату выполненных работ.</w:t>
      </w:r>
    </w:p>
    <w:p w:rsidR="006E71DE" w:rsidRPr="005A30BF" w:rsidRDefault="006E71DE" w:rsidP="006E7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1.4. Работа считается выполненными после подписания обеими Сторонами Атка выполненных работ</w:t>
      </w:r>
    </w:p>
    <w:p w:rsidR="006E71DE" w:rsidRPr="005A30BF" w:rsidRDefault="006E71DE" w:rsidP="006E71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E71DE" w:rsidRPr="005A30BF" w:rsidRDefault="006E71DE" w:rsidP="006E7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2.1. Подрядчик обязан:</w:t>
      </w:r>
    </w:p>
    <w:p w:rsidR="006E71DE" w:rsidRPr="005A30BF" w:rsidRDefault="006E71DE" w:rsidP="006E71DE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Выполнить взятые на себя обязательства в течени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A30BF">
        <w:rPr>
          <w:rFonts w:ascii="Times New Roman" w:hAnsi="Times New Roman" w:cs="Times New Roman"/>
          <w:sz w:val="24"/>
          <w:szCs w:val="24"/>
        </w:rPr>
        <w:t xml:space="preserve"> 35 рабочих дней с момента осуществления Заказчиком оплаты, получения приборов на ремонт.</w:t>
      </w:r>
    </w:p>
    <w:p w:rsidR="006E71DE" w:rsidRPr="005A30BF" w:rsidRDefault="006E71DE" w:rsidP="006E71DE">
      <w:pPr>
        <w:pStyle w:val="a3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Составить и представить на рассмотрение и подписание Заказчику Акт выполненных работ.</w:t>
      </w:r>
    </w:p>
    <w:p w:rsidR="006E71DE" w:rsidRPr="005A30BF" w:rsidRDefault="006E71DE" w:rsidP="006E71DE">
      <w:pPr>
        <w:pStyle w:val="FR1"/>
        <w:spacing w:before="0"/>
        <w:ind w:left="0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5A30BF"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2.2.  Подрядчик имеет право:</w:t>
      </w:r>
    </w:p>
    <w:p w:rsidR="006E71DE" w:rsidRPr="005A30BF" w:rsidRDefault="006E71DE" w:rsidP="006E7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2.2.1. получать от Заказчика информацию и документацию, необходимую для выполнения работ;</w:t>
      </w:r>
    </w:p>
    <w:p w:rsidR="006E71DE" w:rsidRPr="005A30BF" w:rsidRDefault="006E71DE" w:rsidP="006E7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6E71DE" w:rsidRPr="005A30BF" w:rsidRDefault="006E71DE" w:rsidP="006E71DE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 xml:space="preserve"> представить всю необходимую информацию для выполнения работ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E71DE" w:rsidRPr="005A30BF" w:rsidRDefault="006E71DE" w:rsidP="006E7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:rsidR="006E71DE" w:rsidRPr="005A30BF" w:rsidRDefault="006E71DE" w:rsidP="006E7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2.4.1. в любое время проверять ход и качество работ, выполняемых Подрядчиком;</w:t>
      </w:r>
    </w:p>
    <w:p w:rsidR="006E71DE" w:rsidRPr="005A30BF" w:rsidRDefault="006E71DE" w:rsidP="006E71DE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требовать от Подрядчика безвозмездного устранения всех недостатков выполненных работ в согласованный Сторонами срок.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Стоимость работ и порядок взаиморасчетов</w:t>
      </w:r>
    </w:p>
    <w:p w:rsidR="006E71DE" w:rsidRPr="005A30BF" w:rsidRDefault="006E71DE" w:rsidP="006E71D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lastRenderedPageBreak/>
        <w:t>3.1. Стоимость поручаемых «Заказчиком» работ по настоящему договору составляет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DE" w:rsidRPr="005A30BF" w:rsidRDefault="006E71DE" w:rsidP="006E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5A30BF">
        <w:rPr>
          <w:rFonts w:ascii="Times New Roman" w:hAnsi="Times New Roman" w:cs="Times New Roman"/>
          <w:sz w:val="24"/>
          <w:szCs w:val="24"/>
        </w:rPr>
        <w:t>____________________________________, согласно Приложению №1 к настоящему договора.</w:t>
      </w:r>
    </w:p>
    <w:p w:rsidR="006E71DE" w:rsidRPr="00F56763" w:rsidRDefault="006E71DE" w:rsidP="006E71D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 xml:space="preserve">3.2. </w:t>
      </w:r>
      <w:r w:rsidRPr="00F56763">
        <w:rPr>
          <w:rFonts w:ascii="Times New Roman" w:hAnsi="Times New Roman" w:cs="Times New Roman"/>
          <w:sz w:val="24"/>
          <w:szCs w:val="24"/>
        </w:rPr>
        <w:t>Заказчик</w:t>
      </w:r>
      <w:r w:rsidRPr="005A30BF">
        <w:rPr>
          <w:rFonts w:ascii="Times New Roman" w:hAnsi="Times New Roman" w:cs="Times New Roman"/>
          <w:sz w:val="24"/>
          <w:szCs w:val="24"/>
        </w:rPr>
        <w:t xml:space="preserve"> </w:t>
      </w:r>
      <w:r w:rsidRPr="00B41F03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F56763">
        <w:rPr>
          <w:rFonts w:ascii="Times New Roman" w:hAnsi="Times New Roman" w:cs="Times New Roman"/>
          <w:sz w:val="24"/>
          <w:szCs w:val="24"/>
        </w:rPr>
        <w:t>произвести оплату за выполненные работы путем перечисления денежных средств на расчетный счет Подрядчика по факту оказания работ, в течение 360 (триста шестьдесят)  банковских дней на основании подписанного с обеих сторон акта-выполненных работ.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Оплата производиться в национальной валюте.</w:t>
      </w:r>
    </w:p>
    <w:p w:rsidR="006E71DE" w:rsidRPr="005A30BF" w:rsidRDefault="006E71DE" w:rsidP="006E71DE">
      <w:pPr>
        <w:numPr>
          <w:ilvl w:val="1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Работа считается выполненной «Подрядчиком» и принятой к оплате «Заказчиком» после подписания сторонами Акта выполненных работ.</w:t>
      </w:r>
    </w:p>
    <w:p w:rsidR="006E71DE" w:rsidRPr="005A30BF" w:rsidRDefault="006E71DE" w:rsidP="006E71D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6E71DE" w:rsidRPr="005A30BF" w:rsidRDefault="006E71DE" w:rsidP="006E71D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4.1 Настоящий договор подряда вступает в силу со дня его подписани</w:t>
      </w:r>
      <w:r>
        <w:rPr>
          <w:rFonts w:ascii="Times New Roman" w:hAnsi="Times New Roman" w:cs="Times New Roman"/>
          <w:sz w:val="24"/>
          <w:szCs w:val="24"/>
        </w:rPr>
        <w:t>я в течение 1 года</w:t>
      </w:r>
      <w:r w:rsidRPr="005A30BF">
        <w:rPr>
          <w:rFonts w:ascii="Times New Roman" w:hAnsi="Times New Roman" w:cs="Times New Roman"/>
          <w:sz w:val="24"/>
          <w:szCs w:val="24"/>
        </w:rPr>
        <w:t>.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6E71DE" w:rsidRPr="005A30BF" w:rsidRDefault="006E71DE" w:rsidP="006E71D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 xml:space="preserve">5.1. В случае нарушения Подрядчиком сроков выполнения по настоящему Договору, Заказчик 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5A30BF">
        <w:rPr>
          <w:rFonts w:ascii="Times New Roman" w:hAnsi="Times New Roman" w:cs="Times New Roman"/>
          <w:sz w:val="24"/>
          <w:szCs w:val="24"/>
        </w:rPr>
        <w:t xml:space="preserve"> требовать уплату пени в размере 0,1% от неоплаченной суммы за каждый день просрочки, но не более 5% от общей суммы договора. 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 xml:space="preserve">5.2. В случае нарушения Заказчиком сроков оплаты по настоящему Договору, Подрядчик в праве требовать уплату пени в размере 0,1 % от неоплаченной суммы за каждый день 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>просрочки</w:t>
      </w:r>
      <w:proofErr w:type="gramEnd"/>
      <w:r w:rsidRPr="005A30BF">
        <w:rPr>
          <w:rFonts w:ascii="Times New Roman" w:hAnsi="Times New Roman" w:cs="Times New Roman"/>
          <w:sz w:val="24"/>
          <w:szCs w:val="24"/>
        </w:rPr>
        <w:t xml:space="preserve"> но не более 5% от общей суммы договора.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5.3. Стороны освобождаются от ответственности за полное или частичное неисполнение своих обязательств по настоящему Договору, если такое неисполнение будет являться следствием Форс-мажорных обстоятельств, событий непреодолимой силы (пожар, наводнение, землетрясение и др. стихийные бедствия, эмбарго, война, военные действия или любые действия государственных органов), возникших после заключения настоящего Договора.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5.4. В остальных случаях, за неисполнение или ненадлежащее исполнение своих обязательств по настоящему Договору, стороны несут ответственность в соответствие с действующим законодательством РК.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5.5. Все споры и разногласия, которые могут возникнуть из настоящего Договора, или в связи с ним, будут по возможности решать путем переговоров между сторонами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5.7. В случае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30BF">
        <w:rPr>
          <w:rFonts w:ascii="Times New Roman" w:hAnsi="Times New Roman" w:cs="Times New Roman"/>
          <w:sz w:val="24"/>
          <w:szCs w:val="24"/>
        </w:rPr>
        <w:t xml:space="preserve"> если споры разногласия не могут быть урегулированы путем переговоров, они подлежат разрешению в суде согласно действующему законодательству РК.</w:t>
      </w:r>
    </w:p>
    <w:p w:rsidR="006E71DE" w:rsidRPr="005A30BF" w:rsidRDefault="006E71DE" w:rsidP="006E71D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6E71DE" w:rsidRPr="005A30BF" w:rsidRDefault="006E71DE" w:rsidP="006E71D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lastRenderedPageBreak/>
        <w:t>6.1.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Республики Казахстан.</w:t>
      </w: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 xml:space="preserve">6.2. Меры ответственности сторон, не предусмотренные 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3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0BF">
        <w:rPr>
          <w:rFonts w:ascii="Times New Roman" w:hAnsi="Times New Roman" w:cs="Times New Roman"/>
          <w:sz w:val="24"/>
          <w:szCs w:val="24"/>
        </w:rPr>
        <w:t>настоящему</w:t>
      </w:r>
      <w:proofErr w:type="gramEnd"/>
      <w:r w:rsidRPr="005A30BF">
        <w:rPr>
          <w:rFonts w:ascii="Times New Roman" w:hAnsi="Times New Roman" w:cs="Times New Roman"/>
          <w:sz w:val="24"/>
          <w:szCs w:val="24"/>
        </w:rPr>
        <w:t xml:space="preserve"> договоре, применяются в соответствии с нормами гражданского законодательства, действующего на территории РК.</w:t>
      </w:r>
    </w:p>
    <w:p w:rsidR="006E71DE" w:rsidRPr="005A30BF" w:rsidRDefault="006E71DE" w:rsidP="006E71DE">
      <w:pPr>
        <w:numPr>
          <w:ilvl w:val="0"/>
          <w:numId w:val="5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30BF">
        <w:rPr>
          <w:rFonts w:ascii="Times New Roman" w:hAnsi="Times New Roman" w:cs="Times New Roman"/>
          <w:sz w:val="24"/>
          <w:szCs w:val="24"/>
        </w:rPr>
        <w:t>Реквизиты сторон:</w:t>
      </w:r>
      <w:r w:rsidRPr="005A30B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768" w:type="dxa"/>
        <w:tblInd w:w="113" w:type="dxa"/>
        <w:tblLook w:val="04A0" w:firstRow="1" w:lastRow="0" w:firstColumn="1" w:lastColumn="0" w:noHBand="0" w:noVBand="1"/>
      </w:tblPr>
      <w:tblGrid>
        <w:gridCol w:w="4884"/>
        <w:gridCol w:w="4884"/>
      </w:tblGrid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884" w:type="dxa"/>
            <w:hideMark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</w:tcPr>
          <w:p w:rsidR="006E71DE" w:rsidRPr="005A30BF" w:rsidRDefault="006E71DE" w:rsidP="003B761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6E71DE" w:rsidRPr="005A30BF" w:rsidRDefault="006E71DE" w:rsidP="003B761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АО "АТЭЦ"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 xml:space="preserve">060005, г. Атырау, пр. </w:t>
            </w:r>
            <w:proofErr w:type="spellStart"/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Зейнолла</w:t>
            </w:r>
            <w:proofErr w:type="spellEnd"/>
            <w:r w:rsidRPr="005A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Кабдолова</w:t>
            </w:r>
            <w:proofErr w:type="spellEnd"/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, дом 9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KZ526017141000000939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 xml:space="preserve">В «Народный Банк Казахстана» 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БИК HSBKKZKX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БИН 970 740 002 267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РНН 151 000 018 149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6E71DE" w:rsidTr="003B7615">
        <w:trPr>
          <w:trHeight w:val="283"/>
        </w:trPr>
        <w:tc>
          <w:tcPr>
            <w:tcW w:w="4884" w:type="dxa"/>
            <w:hideMark/>
          </w:tcPr>
          <w:p w:rsidR="006E71DE" w:rsidRPr="006E71DE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ahps@mail.ru</w:t>
            </w:r>
          </w:p>
        </w:tc>
        <w:tc>
          <w:tcPr>
            <w:tcW w:w="4884" w:type="dxa"/>
          </w:tcPr>
          <w:p w:rsidR="006E71DE" w:rsidRPr="006E71DE" w:rsidRDefault="006E71DE" w:rsidP="003B76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тел.: 8 (7122) 32 76 50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</w:tcPr>
          <w:p w:rsidR="006E71DE" w:rsidRPr="005A30BF" w:rsidRDefault="006E71DE" w:rsidP="003B7615">
            <w:pPr>
              <w:widowControl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DE" w:rsidRPr="005A30BF" w:rsidTr="003B7615">
        <w:trPr>
          <w:trHeight w:val="283"/>
        </w:trPr>
        <w:tc>
          <w:tcPr>
            <w:tcW w:w="4884" w:type="dxa"/>
            <w:hideMark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F">
              <w:rPr>
                <w:rFonts w:ascii="Times New Roman" w:hAnsi="Times New Roman" w:cs="Times New Roman"/>
                <w:sz w:val="24"/>
                <w:szCs w:val="24"/>
              </w:rPr>
              <w:t>Аленов М.К.____________________________</w:t>
            </w:r>
          </w:p>
        </w:tc>
        <w:tc>
          <w:tcPr>
            <w:tcW w:w="4884" w:type="dxa"/>
          </w:tcPr>
          <w:p w:rsidR="006E71DE" w:rsidRPr="005A30BF" w:rsidRDefault="006E71DE" w:rsidP="003B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DE" w:rsidRPr="005A30BF" w:rsidRDefault="006E71DE" w:rsidP="006E7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DE" w:rsidRDefault="006E71DE" w:rsidP="006E71DE">
      <w:pPr>
        <w:jc w:val="both"/>
        <w:rPr>
          <w:b/>
        </w:rPr>
      </w:pPr>
    </w:p>
    <w:p w:rsidR="006E71DE" w:rsidRPr="00497D26" w:rsidRDefault="006E71DE" w:rsidP="006E71DE">
      <w:pPr>
        <w:jc w:val="right"/>
        <w:rPr>
          <w:b/>
        </w:rPr>
      </w:pPr>
      <w:r w:rsidRPr="00497D26">
        <w:rPr>
          <w:b/>
        </w:rPr>
        <w:t>Приложение №1</w:t>
      </w:r>
    </w:p>
    <w:p w:rsidR="006E71DE" w:rsidRPr="00497D26" w:rsidRDefault="006E71DE" w:rsidP="006E71DE">
      <w:pPr>
        <w:jc w:val="right"/>
        <w:rPr>
          <w:b/>
        </w:rPr>
      </w:pPr>
      <w:r w:rsidRPr="00497D26">
        <w:rPr>
          <w:b/>
        </w:rPr>
        <w:t xml:space="preserve">к </w:t>
      </w:r>
      <w:r w:rsidRPr="00C4765C">
        <w:rPr>
          <w:b/>
        </w:rPr>
        <w:t xml:space="preserve">Договору </w:t>
      </w:r>
    </w:p>
    <w:tbl>
      <w:tblPr>
        <w:tblW w:w="10064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417"/>
        <w:gridCol w:w="564"/>
        <w:gridCol w:w="1276"/>
        <w:gridCol w:w="1846"/>
      </w:tblGrid>
      <w:tr w:rsidR="006E71DE" w:rsidTr="003B7615">
        <w:trPr>
          <w:cantSplit/>
          <w:trHeight w:val="8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  <w:r>
              <w:t>№</w:t>
            </w:r>
          </w:p>
          <w:p w:rsidR="006E71DE" w:rsidRDefault="006E71DE" w:rsidP="003B7615">
            <w:pPr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  <w: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  <w:r>
              <w:t>Основание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6E71DE" w:rsidRDefault="006E71DE" w:rsidP="003B7615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  <w:r>
              <w:t xml:space="preserve">Цена, </w:t>
            </w:r>
          </w:p>
          <w:p w:rsidR="006E71DE" w:rsidRDefault="006E71DE" w:rsidP="003B7615">
            <w:pPr>
              <w:spacing w:after="0" w:line="240" w:lineRule="auto"/>
              <w:jc w:val="center"/>
            </w:pPr>
            <w:r>
              <w:t>тенге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</w:p>
          <w:p w:rsidR="006E71DE" w:rsidRDefault="006E71DE" w:rsidP="003B7615">
            <w:pPr>
              <w:spacing w:after="0" w:line="240" w:lineRule="auto"/>
              <w:jc w:val="center"/>
            </w:pPr>
            <w:r>
              <w:t>Сумма,</w:t>
            </w:r>
          </w:p>
          <w:p w:rsidR="006E71DE" w:rsidRDefault="006E71DE" w:rsidP="003B7615">
            <w:pPr>
              <w:spacing w:after="0" w:line="240" w:lineRule="auto"/>
              <w:jc w:val="center"/>
            </w:pPr>
            <w:r>
              <w:t>тенге</w:t>
            </w: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AC0189" w:rsidRDefault="006E71DE" w:rsidP="003B7615"/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AC0189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AC0189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AC0189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AC0189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AC0189" w:rsidRDefault="006E71DE" w:rsidP="003B7615">
            <w:pPr>
              <w:jc w:val="right"/>
            </w:pPr>
          </w:p>
        </w:tc>
      </w:tr>
      <w:tr w:rsidR="006E71DE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Default="006E71DE" w:rsidP="003B7615">
            <w:pPr>
              <w:jc w:val="right"/>
              <w:rPr>
                <w:b/>
              </w:rPr>
            </w:pPr>
          </w:p>
        </w:tc>
      </w:tr>
      <w:tr w:rsidR="006E71DE" w:rsidRPr="00241ABD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sz w:val="20"/>
                <w:szCs w:val="20"/>
              </w:rPr>
            </w:pPr>
          </w:p>
        </w:tc>
      </w:tr>
      <w:tr w:rsidR="006E71DE" w:rsidRPr="00241ABD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AC0189" w:rsidRDefault="006E71DE" w:rsidP="003B76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</w:pPr>
          </w:p>
        </w:tc>
      </w:tr>
      <w:tr w:rsidR="006E71DE" w:rsidRPr="00241ABD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</w:tr>
      <w:tr w:rsidR="006E71DE" w:rsidRPr="00241ABD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</w:tr>
      <w:tr w:rsidR="006E71DE" w:rsidRPr="00241ABD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</w:tr>
      <w:tr w:rsidR="006E71DE" w:rsidRPr="00241ABD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</w:tr>
      <w:tr w:rsidR="006E71DE" w:rsidRPr="00241ABD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</w:tr>
      <w:tr w:rsidR="006E71DE" w:rsidRPr="00241ABD" w:rsidTr="003B76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DE" w:rsidRPr="00241ABD" w:rsidRDefault="006E71DE" w:rsidP="003B7615">
            <w:pPr>
              <w:jc w:val="right"/>
              <w:rPr>
                <w:b/>
              </w:rPr>
            </w:pPr>
          </w:p>
        </w:tc>
      </w:tr>
    </w:tbl>
    <w:p w:rsidR="006E71DE" w:rsidRPr="00241ABD" w:rsidRDefault="006E71DE" w:rsidP="006E71DE">
      <w:pPr>
        <w:ind w:left="540"/>
        <w:rPr>
          <w:b/>
          <w:szCs w:val="26"/>
        </w:rPr>
      </w:pPr>
    </w:p>
    <w:tbl>
      <w:tblPr>
        <w:tblW w:w="9768" w:type="dxa"/>
        <w:tblInd w:w="113" w:type="dxa"/>
        <w:tblLook w:val="04A0" w:firstRow="1" w:lastRow="0" w:firstColumn="1" w:lastColumn="0" w:noHBand="0" w:noVBand="1"/>
      </w:tblPr>
      <w:tblGrid>
        <w:gridCol w:w="4884"/>
        <w:gridCol w:w="4884"/>
      </w:tblGrid>
      <w:tr w:rsidR="006E71DE" w:rsidTr="003B7615">
        <w:trPr>
          <w:trHeight w:val="283"/>
        </w:trPr>
        <w:tc>
          <w:tcPr>
            <w:tcW w:w="4884" w:type="dxa"/>
            <w:hideMark/>
          </w:tcPr>
          <w:p w:rsidR="006E71DE" w:rsidRDefault="006E71DE" w:rsidP="003B761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Заказчик:          </w:t>
            </w:r>
          </w:p>
        </w:tc>
        <w:tc>
          <w:tcPr>
            <w:tcW w:w="4884" w:type="dxa"/>
            <w:hideMark/>
          </w:tcPr>
          <w:p w:rsidR="006E71DE" w:rsidRDefault="006E71DE" w:rsidP="003B761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Подрядчик:</w:t>
            </w:r>
          </w:p>
        </w:tc>
      </w:tr>
      <w:tr w:rsidR="006E71DE" w:rsidTr="003B7615">
        <w:trPr>
          <w:trHeight w:val="283"/>
        </w:trPr>
        <w:tc>
          <w:tcPr>
            <w:tcW w:w="4884" w:type="dxa"/>
          </w:tcPr>
          <w:p w:rsidR="006E71DE" w:rsidRDefault="006E71DE" w:rsidP="003B7615">
            <w:pPr>
              <w:ind w:firstLine="567"/>
              <w:rPr>
                <w:rFonts w:eastAsia="Calibri"/>
              </w:rPr>
            </w:pPr>
          </w:p>
        </w:tc>
        <w:tc>
          <w:tcPr>
            <w:tcW w:w="4884" w:type="dxa"/>
          </w:tcPr>
          <w:p w:rsidR="006E71DE" w:rsidRDefault="006E71DE" w:rsidP="003B7615">
            <w:pPr>
              <w:ind w:firstLine="567"/>
              <w:rPr>
                <w:rFonts w:eastAsia="Calibri"/>
              </w:rPr>
            </w:pPr>
          </w:p>
        </w:tc>
      </w:tr>
      <w:tr w:rsidR="006E71DE" w:rsidTr="003B7615">
        <w:trPr>
          <w:trHeight w:val="283"/>
        </w:trPr>
        <w:tc>
          <w:tcPr>
            <w:tcW w:w="4884" w:type="dxa"/>
            <w:hideMark/>
          </w:tcPr>
          <w:p w:rsidR="006E71DE" w:rsidRDefault="006E71DE" w:rsidP="003B7615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АО "АТЭЦ"</w:t>
            </w:r>
          </w:p>
        </w:tc>
        <w:tc>
          <w:tcPr>
            <w:tcW w:w="4884" w:type="dxa"/>
          </w:tcPr>
          <w:p w:rsidR="006E71DE" w:rsidRDefault="006E71DE" w:rsidP="003B7615">
            <w:pPr>
              <w:rPr>
                <w:rFonts w:eastAsia="Calibri"/>
                <w:b/>
              </w:rPr>
            </w:pPr>
          </w:p>
        </w:tc>
      </w:tr>
      <w:tr w:rsidR="006E71DE" w:rsidTr="003B7615">
        <w:trPr>
          <w:trHeight w:val="283"/>
        </w:trPr>
        <w:tc>
          <w:tcPr>
            <w:tcW w:w="4884" w:type="dxa"/>
            <w:hideMark/>
          </w:tcPr>
          <w:p w:rsidR="006E71DE" w:rsidRDefault="006E71DE" w:rsidP="003B7615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060005, г. Атырау, пр. </w:t>
            </w:r>
            <w:proofErr w:type="spellStart"/>
            <w:r>
              <w:rPr>
                <w:rFonts w:eastAsia="Calibri"/>
                <w:sz w:val="23"/>
                <w:szCs w:val="23"/>
              </w:rPr>
              <w:t>Зейнолла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/>
                <w:sz w:val="23"/>
                <w:szCs w:val="23"/>
              </w:rPr>
              <w:t>Кабдолова</w:t>
            </w:r>
            <w:proofErr w:type="spellEnd"/>
            <w:r>
              <w:rPr>
                <w:rFonts w:eastAsia="Calibri"/>
                <w:sz w:val="23"/>
                <w:szCs w:val="23"/>
              </w:rPr>
              <w:t>, дом 9</w:t>
            </w:r>
          </w:p>
        </w:tc>
        <w:tc>
          <w:tcPr>
            <w:tcW w:w="4884" w:type="dxa"/>
          </w:tcPr>
          <w:p w:rsidR="006E71DE" w:rsidRDefault="006E71DE" w:rsidP="003B7615">
            <w:pPr>
              <w:rPr>
                <w:rFonts w:eastAsia="Calibri"/>
              </w:rPr>
            </w:pPr>
          </w:p>
        </w:tc>
      </w:tr>
      <w:tr w:rsidR="006E71DE" w:rsidTr="003B7615">
        <w:trPr>
          <w:trHeight w:val="283"/>
        </w:trPr>
        <w:tc>
          <w:tcPr>
            <w:tcW w:w="4884" w:type="dxa"/>
            <w:hideMark/>
          </w:tcPr>
          <w:p w:rsidR="006E71DE" w:rsidRDefault="006E71DE" w:rsidP="003B7615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KZ526017141000000939</w:t>
            </w:r>
          </w:p>
        </w:tc>
        <w:tc>
          <w:tcPr>
            <w:tcW w:w="4884" w:type="dxa"/>
          </w:tcPr>
          <w:p w:rsidR="006E71DE" w:rsidRDefault="006E71DE" w:rsidP="003B7615">
            <w:pPr>
              <w:rPr>
                <w:rFonts w:eastAsia="Calibri"/>
              </w:rPr>
            </w:pPr>
          </w:p>
        </w:tc>
      </w:tr>
      <w:tr w:rsidR="006E71DE" w:rsidTr="003B7615">
        <w:trPr>
          <w:trHeight w:val="283"/>
        </w:trPr>
        <w:tc>
          <w:tcPr>
            <w:tcW w:w="4884" w:type="dxa"/>
            <w:hideMark/>
          </w:tcPr>
          <w:p w:rsidR="006E71DE" w:rsidRDefault="006E71DE" w:rsidP="003B7615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«Народный Банк Казахстана» </w:t>
            </w:r>
          </w:p>
        </w:tc>
        <w:tc>
          <w:tcPr>
            <w:tcW w:w="4884" w:type="dxa"/>
          </w:tcPr>
          <w:p w:rsidR="006E71DE" w:rsidRDefault="006E71DE" w:rsidP="003B7615">
            <w:pPr>
              <w:rPr>
                <w:rFonts w:eastAsia="Calibri"/>
              </w:rPr>
            </w:pPr>
          </w:p>
        </w:tc>
      </w:tr>
      <w:tr w:rsidR="006E71DE" w:rsidTr="003B7615">
        <w:trPr>
          <w:trHeight w:val="283"/>
        </w:trPr>
        <w:tc>
          <w:tcPr>
            <w:tcW w:w="4884" w:type="dxa"/>
            <w:hideMark/>
          </w:tcPr>
          <w:p w:rsidR="006E71DE" w:rsidRDefault="006E71DE" w:rsidP="003B7615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БИК </w:t>
            </w:r>
            <w:r>
              <w:rPr>
                <w:rFonts w:eastAsia="Calibri"/>
                <w:sz w:val="23"/>
                <w:szCs w:val="23"/>
                <w:lang w:val="en-US"/>
              </w:rPr>
              <w:t>HSBKKZKX</w:t>
            </w:r>
          </w:p>
        </w:tc>
        <w:tc>
          <w:tcPr>
            <w:tcW w:w="4884" w:type="dxa"/>
          </w:tcPr>
          <w:p w:rsidR="006E71DE" w:rsidRDefault="006E71DE" w:rsidP="003B7615">
            <w:pPr>
              <w:rPr>
                <w:rFonts w:eastAsia="Calibri"/>
              </w:rPr>
            </w:pPr>
          </w:p>
        </w:tc>
      </w:tr>
      <w:tr w:rsidR="006E71DE" w:rsidTr="003B7615">
        <w:trPr>
          <w:trHeight w:val="283"/>
        </w:trPr>
        <w:tc>
          <w:tcPr>
            <w:tcW w:w="4884" w:type="dxa"/>
            <w:hideMark/>
          </w:tcPr>
          <w:p w:rsidR="006E71DE" w:rsidRDefault="006E71DE" w:rsidP="003B7615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БИН 970 740 002 267</w:t>
            </w:r>
          </w:p>
        </w:tc>
        <w:tc>
          <w:tcPr>
            <w:tcW w:w="4884" w:type="dxa"/>
          </w:tcPr>
          <w:p w:rsidR="006E71DE" w:rsidRDefault="006E71DE" w:rsidP="003B7615">
            <w:pPr>
              <w:rPr>
                <w:rFonts w:eastAsia="Calibri"/>
              </w:rPr>
            </w:pPr>
          </w:p>
        </w:tc>
      </w:tr>
    </w:tbl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324"/>
    <w:multiLevelType w:val="multilevel"/>
    <w:tmpl w:val="0D6090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D670B7"/>
    <w:multiLevelType w:val="multilevel"/>
    <w:tmpl w:val="FAF06F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232196"/>
    <w:multiLevelType w:val="multilevel"/>
    <w:tmpl w:val="CBD40D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CE2E25"/>
    <w:multiLevelType w:val="hybridMultilevel"/>
    <w:tmpl w:val="52782D4C"/>
    <w:lvl w:ilvl="0" w:tplc="3E90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A4F96">
      <w:numFmt w:val="none"/>
      <w:lvlText w:val=""/>
      <w:lvlJc w:val="left"/>
      <w:pPr>
        <w:tabs>
          <w:tab w:val="num" w:pos="360"/>
        </w:tabs>
      </w:pPr>
    </w:lvl>
    <w:lvl w:ilvl="2" w:tplc="925AF9AE">
      <w:numFmt w:val="none"/>
      <w:lvlText w:val=""/>
      <w:lvlJc w:val="left"/>
      <w:pPr>
        <w:tabs>
          <w:tab w:val="num" w:pos="360"/>
        </w:tabs>
      </w:pPr>
    </w:lvl>
    <w:lvl w:ilvl="3" w:tplc="2A94C250">
      <w:numFmt w:val="none"/>
      <w:lvlText w:val=""/>
      <w:lvlJc w:val="left"/>
      <w:pPr>
        <w:tabs>
          <w:tab w:val="num" w:pos="360"/>
        </w:tabs>
      </w:pPr>
    </w:lvl>
    <w:lvl w:ilvl="4" w:tplc="03DC8370">
      <w:numFmt w:val="none"/>
      <w:lvlText w:val=""/>
      <w:lvlJc w:val="left"/>
      <w:pPr>
        <w:tabs>
          <w:tab w:val="num" w:pos="360"/>
        </w:tabs>
      </w:pPr>
    </w:lvl>
    <w:lvl w:ilvl="5" w:tplc="DFB829C8">
      <w:numFmt w:val="none"/>
      <w:lvlText w:val=""/>
      <w:lvlJc w:val="left"/>
      <w:pPr>
        <w:tabs>
          <w:tab w:val="num" w:pos="360"/>
        </w:tabs>
      </w:pPr>
    </w:lvl>
    <w:lvl w:ilvl="6" w:tplc="306288B2">
      <w:numFmt w:val="none"/>
      <w:lvlText w:val=""/>
      <w:lvlJc w:val="left"/>
      <w:pPr>
        <w:tabs>
          <w:tab w:val="num" w:pos="360"/>
        </w:tabs>
      </w:pPr>
    </w:lvl>
    <w:lvl w:ilvl="7" w:tplc="9142F39E">
      <w:numFmt w:val="none"/>
      <w:lvlText w:val=""/>
      <w:lvlJc w:val="left"/>
      <w:pPr>
        <w:tabs>
          <w:tab w:val="num" w:pos="360"/>
        </w:tabs>
      </w:pPr>
    </w:lvl>
    <w:lvl w:ilvl="8" w:tplc="86F29BC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2C5632"/>
    <w:multiLevelType w:val="multilevel"/>
    <w:tmpl w:val="FFE23E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F0"/>
    <w:rsid w:val="00524B44"/>
    <w:rsid w:val="006E71DE"/>
    <w:rsid w:val="00AC4330"/>
    <w:rsid w:val="00C1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E71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E71DE"/>
  </w:style>
  <w:style w:type="paragraph" w:customStyle="1" w:styleId="FR1">
    <w:name w:val="FR1"/>
    <w:rsid w:val="006E71DE"/>
    <w:pPr>
      <w:widowControl w:val="0"/>
      <w:autoSpaceDE w:val="0"/>
      <w:autoSpaceDN w:val="0"/>
      <w:adjustRightInd w:val="0"/>
      <w:spacing w:before="320" w:after="0" w:line="240" w:lineRule="auto"/>
      <w:ind w:left="72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E71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E71DE"/>
  </w:style>
  <w:style w:type="paragraph" w:customStyle="1" w:styleId="FR1">
    <w:name w:val="FR1"/>
    <w:rsid w:val="006E71DE"/>
    <w:pPr>
      <w:widowControl w:val="0"/>
      <w:autoSpaceDE w:val="0"/>
      <w:autoSpaceDN w:val="0"/>
      <w:adjustRightInd w:val="0"/>
      <w:spacing w:before="320" w:after="0" w:line="240" w:lineRule="auto"/>
      <w:ind w:left="72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2021-04-20T08:55:00Z</dcterms:created>
  <dcterms:modified xsi:type="dcterms:W3CDTF">2021-04-20T08:55:00Z</dcterms:modified>
</cp:coreProperties>
</file>